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/>
        <w:rPr>
          <w:rFonts w:hint="default" w:ascii="Bookman Old Style" w:hAnsi="Bookman Old Style" w:eastAsiaTheme="minorHAnsi" w:cstheme="minorBidi"/>
          <w:kern w:val="0"/>
          <w:sz w:val="24"/>
          <w:szCs w:val="24"/>
          <w:lang w:val="ru-RU" w:eastAsia="en-US"/>
        </w:rPr>
      </w:pPr>
      <w:r>
        <w:rPr>
          <w:rFonts w:hint="default" w:ascii="Bookman Old Style" w:hAnsi="Bookman Old Style" w:eastAsiaTheme="minorHAnsi" w:cstheme="minorBidi"/>
          <w:kern w:val="0"/>
          <w:sz w:val="24"/>
          <w:szCs w:val="24"/>
          <w:lang w:val="ru-RU" w:eastAsia="en-US"/>
        </w:rPr>
        <w:t>Ответы на "библиотечные" вопросы об иноагентах</w:t>
      </w:r>
    </w:p>
    <w:p>
      <w:pPr>
        <w:spacing w:after="0" w:line="240" w:lineRule="auto"/>
      </w:pPr>
    </w:p>
    <w:p>
      <w:pPr>
        <w:pStyle w:val="3"/>
        <w:shd w:val="clear" w:color="auto" w:fill="FFFFFF"/>
        <w:spacing w:beforeAutospacing="0" w:afterAutospacing="0"/>
        <w:jc w:val="both"/>
        <w:rPr>
          <w:rFonts w:hint="default" w:ascii="Bookman Old Style" w:hAnsi="Bookman Old Style" w:eastAsia="Arial" w:cs="Arial"/>
          <w:color w:val="333333"/>
          <w:sz w:val="20"/>
          <w:szCs w:val="20"/>
          <w:lang w:val="ru-RU"/>
        </w:rPr>
      </w:pPr>
      <w:r>
        <w:rPr>
          <w:rFonts w:hint="default" w:ascii="Bookman Old Style" w:hAnsi="Bookman Old Style" w:eastAsia="Arial" w:cs="Arial"/>
          <w:color w:val="333333"/>
          <w:sz w:val="20"/>
          <w:szCs w:val="20"/>
          <w:shd w:val="clear" w:color="auto" w:fill="FFFFFF"/>
          <w:lang w:val="ru-RU"/>
        </w:rPr>
        <w:t>Являются ли произведения писателей, признанных иноагентами, экстремистской литературой?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Не обязательно. Произведения любых авторов, в том числе иноагентов, признаются экстремистскими только по решению суда. Причем, даже когда отдельный материал автора признан экстремистским, это не означает, что все его произведения автоматически получают такой же статус.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Об обязательном плане проверки фондов на наличие экстремистских материалов и других особенностях работы с документами, включенными в </w:t>
      </w:r>
      <w:r>
        <w:fldChar w:fldCharType="begin"/>
      </w:r>
      <w:r>
        <w:instrText xml:space="preserve"> HYPERLINK "https://minjust.gov.ru/ru/extremist-materials/" \t "https://gubmo.ru/news/voprosy-i-otvety/otvety-na-bibliotechnye-voprosy-ob-inoagentakh/_blank" </w:instrText>
      </w:r>
      <w:r>
        <w:fldChar w:fldCharType="separate"/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t>федеральный список экстремистских материалов</w:t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fldChar w:fldCharType="end"/>
      </w: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, читайте в нашей </w:t>
      </w:r>
      <w:r>
        <w:fldChar w:fldCharType="begin"/>
      </w:r>
      <w:r>
        <w:instrText xml:space="preserve"> HYPERLINK "https://gubmo.ru/news/voprosy-i-otvety/kak-rabotat-s-ekstremistskimi-materialami/" \t "https://gubmo.ru/news/voprosy-i-otvety/otvety-na-bibliotechnye-voprosy-ob-inoagentakh/_blank" </w:instrText>
      </w:r>
      <w:r>
        <w:fldChar w:fldCharType="separate"/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t>специальной статье</w:t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fldChar w:fldCharType="end"/>
      </w: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.</w:t>
      </w:r>
    </w:p>
    <w:p>
      <w:pPr>
        <w:pStyle w:val="3"/>
        <w:shd w:val="clear" w:color="auto" w:fill="FFFFFF"/>
        <w:spacing w:beforeAutospacing="0" w:afterAutospacing="0"/>
        <w:jc w:val="both"/>
        <w:rPr>
          <w:rFonts w:hint="default" w:ascii="Bookman Old Style" w:hAnsi="Bookman Old Style" w:eastAsia="Arial" w:cs="Arial"/>
          <w:color w:val="333333"/>
          <w:sz w:val="20"/>
          <w:szCs w:val="20"/>
          <w:lang w:val="ru-RU"/>
        </w:rPr>
      </w:pPr>
      <w:r>
        <w:rPr>
          <w:rFonts w:hint="default" w:ascii="Bookman Old Style" w:hAnsi="Bookman Old Style" w:eastAsia="Arial" w:cs="Arial"/>
          <w:color w:val="333333"/>
          <w:sz w:val="20"/>
          <w:szCs w:val="20"/>
          <w:shd w:val="clear" w:color="auto" w:fill="FFFFFF"/>
          <w:lang w:val="ru-RU"/>
        </w:rPr>
        <w:t>Нужно ли изымать из фонда произведения авторов со статусом иноагента?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Нет, если их нет в федеральном списке экстремистских материалов.</w:t>
      </w:r>
    </w:p>
    <w:p>
      <w:pPr>
        <w:pStyle w:val="3"/>
        <w:shd w:val="clear" w:color="auto" w:fill="FFFFFF"/>
        <w:spacing w:beforeAutospacing="0" w:afterAutospacing="0"/>
        <w:jc w:val="both"/>
        <w:rPr>
          <w:rFonts w:hint="default" w:ascii="Bookman Old Style" w:hAnsi="Bookman Old Style" w:eastAsia="Arial" w:cs="Arial"/>
          <w:color w:val="333333"/>
          <w:sz w:val="20"/>
          <w:szCs w:val="20"/>
          <w:lang w:val="ru-RU"/>
        </w:rPr>
      </w:pPr>
      <w:r>
        <w:rPr>
          <w:rFonts w:hint="default" w:ascii="Bookman Old Style" w:hAnsi="Bookman Old Style" w:eastAsia="Arial" w:cs="Arial"/>
          <w:color w:val="333333"/>
          <w:sz w:val="20"/>
          <w:szCs w:val="20"/>
          <w:shd w:val="clear" w:color="auto" w:fill="FFFFFF"/>
          <w:lang w:val="ru-RU"/>
        </w:rPr>
        <w:t>Есть ли ограничения по размещению в фонде книг автора, признанного иностранным агентом?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Да. На информационную продукцию, созданную или содержащую материалы, созданные иноагентами, распространяются те же ограничения, что и на издания с возрастной маркировкой «18+» (п. 9, ч. 2, ст. 5 </w:t>
      </w:r>
      <w:r>
        <w:fldChar w:fldCharType="begin"/>
      </w:r>
      <w:r>
        <w:instrText xml:space="preserve"> HYPERLINK "http://pravo.gov.ru/proxy/ips/?docbody&amp;nd=102144583&amp;intelsearch=436-%D4%C7" \t "https://gubmo.ru/news/voprosy-i-otvety/otvety-na-bibliotechnye-voprosy-ob-inoagentakh/_blank" </w:instrText>
      </w:r>
      <w:r>
        <w:fldChar w:fldCharType="separate"/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t>Федерального закона № 436-ФЗ «О защите детей от информации, причиняющей вред их здоровью и развитию»</w:t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fldChar w:fldCharType="end"/>
      </w: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). То есть такие книги:</w:t>
      </w:r>
    </w:p>
    <w:p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не могут быть включены в фонд специализированной детской библиотеки;</w:t>
      </w:r>
    </w:p>
    <w:p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должны размещаться в помещении, отделённом от доступного несовершеннолетним пользователям общего зала;</w:t>
      </w:r>
    </w:p>
    <w:p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если такого помещения нет – в общем зале, в отдельно стоящем книжном шкафу (на стеллаже, полке), «находящимся под непосредственным контролем сотрудника библиотеки и расположенным вне доступа к нему детей» (чаще всего – за спиной библиотекаря);</w:t>
      </w:r>
    </w:p>
    <w:p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если в библиотеке два и более зала – в зале для обслуживания взрослых пользователей.</w:t>
      </w:r>
    </w:p>
    <w:p>
      <w:pPr>
        <w:pStyle w:val="3"/>
        <w:shd w:val="clear" w:color="auto" w:fill="FFFFFF"/>
        <w:spacing w:beforeAutospacing="0" w:afterAutospacing="0"/>
        <w:jc w:val="both"/>
        <w:rPr>
          <w:rFonts w:hint="default" w:ascii="Bookman Old Style" w:hAnsi="Bookman Old Style" w:eastAsia="Arial" w:cs="Arial"/>
          <w:color w:val="333333"/>
          <w:sz w:val="20"/>
          <w:szCs w:val="20"/>
          <w:lang w:val="ru-RU"/>
        </w:rPr>
      </w:pPr>
      <w:r>
        <w:rPr>
          <w:rFonts w:hint="default" w:ascii="Bookman Old Style" w:hAnsi="Bookman Old Style" w:eastAsia="Arial" w:cs="Arial"/>
          <w:color w:val="333333"/>
          <w:sz w:val="20"/>
          <w:szCs w:val="20"/>
          <w:shd w:val="clear" w:color="auto" w:fill="FFFFFF"/>
          <w:lang w:val="ru-RU"/>
        </w:rPr>
        <w:t>Нужна ли специальная маркировка для изданий, содержащих материалы (произведения), созданные иностранным агентом?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Да, маркировка изданий для взрослых – «18+».</w:t>
      </w:r>
    </w:p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eastAsia="Arial" w:cs="Arial"/>
          <w:color w:val="777777"/>
          <w:sz w:val="20"/>
          <w:szCs w:val="20"/>
        </w:rPr>
      </w:pP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Об особенностях работы библиотеки с изданиями с такой маркировкой читайте в нашей статье </w:t>
      </w:r>
      <w:r>
        <w:fldChar w:fldCharType="begin"/>
      </w:r>
      <w:r>
        <w:instrText xml:space="preserve"> HYPERLINK "https://gubmo.ru/news/voprosy-i-otvety/chto-delat-s-knigami-18-/" \t "https://gubmo.ru/news/voprosy-i-otvety/otvety-na-bibliotechnye-voprosy-ob-inoagentakh/_blank" </w:instrText>
      </w:r>
      <w:r>
        <w:fldChar w:fldCharType="separate"/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t>«Что делать с книгами "18+"»</w:t>
      </w:r>
      <w:r>
        <w:rPr>
          <w:rStyle w:val="6"/>
          <w:rFonts w:ascii="Bookman Old Style" w:hAnsi="Bookman Old Style" w:eastAsia="Arial" w:cs="Arial"/>
          <w:color w:val="DA2A34"/>
          <w:sz w:val="20"/>
          <w:szCs w:val="20"/>
          <w:u w:val="none"/>
          <w:shd w:val="clear" w:color="auto" w:fill="FFFFFF"/>
        </w:rPr>
        <w:fldChar w:fldCharType="end"/>
      </w:r>
      <w:r>
        <w:rPr>
          <w:rFonts w:ascii="Bookman Old Style" w:hAnsi="Bookman Old Style" w:eastAsia="Arial" w:cs="Arial"/>
          <w:color w:val="777777"/>
          <w:sz w:val="20"/>
          <w:szCs w:val="20"/>
          <w:shd w:val="clear" w:color="auto" w:fill="FFFFFF"/>
        </w:rPr>
        <w:t>.</w:t>
      </w:r>
    </w:p>
    <w:p>
      <w:pPr>
        <w:spacing w:after="0" w:line="240" w:lineRule="auto"/>
        <w:ind w:left="-142" w:right="-227"/>
        <w:rPr>
          <w:rFonts w:ascii="Bookman Old Style" w:hAnsi="Bookman Old Style" w:eastAsia="Arial" w:cs="Arial"/>
          <w:b/>
          <w:bCs/>
          <w:color w:val="333333"/>
          <w:sz w:val="20"/>
          <w:szCs w:val="20"/>
          <w:shd w:val="clear" w:color="auto" w:fill="FFFFFF"/>
          <w:lang w:eastAsia="zh-CN"/>
        </w:rPr>
      </w:pPr>
      <w:r>
        <w:rPr>
          <w:rFonts w:ascii="Bookman Old Style" w:hAnsi="Bookman Old Style" w:eastAsia="Arial" w:cs="Arial"/>
          <w:b/>
          <w:bCs/>
          <w:color w:val="333333"/>
          <w:sz w:val="20"/>
          <w:szCs w:val="20"/>
          <w:shd w:val="clear" w:color="auto" w:fill="FFFFFF"/>
          <w:lang w:eastAsia="zh-CN"/>
        </w:rPr>
        <w:t>Московская губернская универсальная библиотека</w:t>
      </w:r>
    </w:p>
    <w:p>
      <w:pPr>
        <w:spacing w:after="0" w:line="240" w:lineRule="auto"/>
        <w:ind w:left="-142" w:right="-227"/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</w:pPr>
      <w:r>
        <w:rPr>
          <w:rFonts w:ascii="Bookman Old Style" w:hAnsi="Bookman Old Style" w:eastAsia="Arial" w:cs="Arial"/>
          <w:b/>
          <w:bCs/>
          <w:color w:val="333333"/>
          <w:sz w:val="20"/>
          <w:szCs w:val="20"/>
          <w:shd w:val="clear" w:color="auto" w:fill="FFFFFF"/>
          <w:lang w:eastAsia="zh-CN"/>
        </w:rPr>
        <w:t xml:space="preserve">Подробнее по ссылке: </w:t>
      </w:r>
      <w:r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  <w:fldChar w:fldCharType="begin"/>
      </w:r>
      <w:r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  <w:instrText xml:space="preserve"> HYPERLINK "https://gubmo.ru/news/voprosy-i-otvety/otvety-na-bibliotechnye-voprosy-ob-inoagentakh/" </w:instrText>
      </w:r>
      <w:r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  <w:fldChar w:fldCharType="separate"/>
      </w:r>
      <w:r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  <w:t>https://gubmo.ru/news/voprosy-i-otvety/otvety-na-bibliotechnye-voprosy-ob-inoagentakh/</w:t>
      </w:r>
      <w:r>
        <w:rPr>
          <w:rFonts w:hint="default" w:ascii="Bookman Old Style" w:hAnsi="Bookman Old Style" w:eastAsia="Arial" w:cs="Arial"/>
          <w:b/>
          <w:bCs/>
          <w:color w:val="0000FF"/>
          <w:sz w:val="20"/>
          <w:szCs w:val="20"/>
          <w:shd w:val="clear" w:color="auto" w:fill="FFFFFF"/>
          <w:lang w:val="ru-RU" w:eastAsia="zh-CN" w:bidi="ar-SA"/>
        </w:rPr>
        <w:fldChar w:fldCharType="end"/>
      </w:r>
    </w:p>
    <w:p>
      <w:pPr>
        <w:ind w:left="-142" w:right="-229"/>
        <w:jc w:val="center"/>
        <w:rPr>
          <w:sz w:val="6"/>
          <w:szCs w:val="6"/>
        </w:rPr>
      </w:pPr>
      <w:bookmarkStart w:id="0" w:name="_GoBack"/>
      <w:bookmarkEnd w:id="0"/>
    </w:p>
    <w:p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Муниципальное бюджетное учреждение культуры </w:t>
      </w:r>
    </w:p>
    <w:p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«Централизованная библиотечная система г. Йошкар-Олы»</w:t>
      </w:r>
    </w:p>
    <w:p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Центральная библиотека им. Р. С. Иванченко</w:t>
      </w:r>
    </w:p>
    <w:p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Центральная детская библиотека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spacing w:after="0"/>
        <w:ind w:left="-28" w:hanging="142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Деятельность МБУК </w:t>
      </w:r>
    </w:p>
    <w:p>
      <w:pPr>
        <w:spacing w:after="0"/>
        <w:ind w:left="-28" w:hanging="142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«Централизованная библиотечная система г. Йошкар-Олы» в 2023 году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Семинар-совещание по итогам года</w:t>
      </w:r>
    </w:p>
    <w:p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SimSun" w:hAnsi="SimSun" w:eastAsia="SimSun" w:cs="SimSun"/>
          <w:sz w:val="24"/>
          <w:szCs w:val="24"/>
          <w:lang w:eastAsia="ru-RU"/>
        </w:rPr>
        <w:drawing>
          <wp:inline distT="0" distB="0" distL="114300" distR="114300">
            <wp:extent cx="2752090" cy="1835150"/>
            <wp:effectExtent l="323850" t="323850" r="295910" b="29845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835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center"/>
        <w:rPr>
          <w:sz w:val="32"/>
          <w:szCs w:val="32"/>
          <w:highlight w:val="none"/>
        </w:rPr>
      </w:pPr>
      <w:r>
        <w:rPr>
          <w:rFonts w:ascii="Bookman Old Style" w:hAnsi="Bookman Old Style"/>
          <w:sz w:val="32"/>
          <w:szCs w:val="32"/>
          <w:highlight w:val="none"/>
        </w:rPr>
        <w:t>13 февраля 2024 года</w:t>
      </w:r>
    </w:p>
    <w:p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Йошкар-Ола</w:t>
      </w:r>
    </w:p>
    <w:p>
      <w:pPr>
        <w:spacing w:after="0" w:line="240" w:lineRule="auto"/>
        <w:jc w:val="center"/>
        <w:rPr>
          <w:rFonts w:hint="default"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</w:rPr>
        <w:t>202</w:t>
      </w:r>
      <w:r>
        <w:rPr>
          <w:rFonts w:hint="default" w:ascii="Bookman Old Style" w:hAnsi="Bookman Old Style"/>
          <w:sz w:val="24"/>
          <w:szCs w:val="24"/>
          <w:lang w:val="ru-RU"/>
        </w:rPr>
        <w:t>4</w:t>
      </w:r>
    </w:p>
    <w:p>
      <w:pPr>
        <w:spacing w:after="0"/>
        <w:jc w:val="center"/>
        <w:rPr>
          <w:rFonts w:ascii="Bookman Old Style" w:hAnsi="Bookman Old Style"/>
          <w:b/>
          <w:sz w:val="32"/>
          <w:szCs w:val="32"/>
          <w:highlight w:val="none"/>
        </w:rPr>
      </w:pPr>
      <w:r>
        <w:br w:type="page"/>
      </w:r>
      <w:r>
        <w:rPr>
          <w:rFonts w:ascii="Bookman Old Style" w:hAnsi="Bookman Old Style"/>
          <w:b/>
          <w:sz w:val="32"/>
          <w:szCs w:val="32"/>
          <w:highlight w:val="none"/>
        </w:rPr>
        <w:t>13 февраля 2024 года</w:t>
      </w:r>
    </w:p>
    <w:p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Центральная библиотека им. Р. С. Иванченко</w:t>
      </w:r>
    </w:p>
    <w:p>
      <w:pPr>
        <w:spacing w:after="0"/>
        <w:jc w:val="center"/>
        <w:rPr>
          <w:rFonts w:ascii="Bookman Old Style" w:hAnsi="Bookman Old Style"/>
          <w:i/>
          <w:sz w:val="16"/>
          <w:szCs w:val="16"/>
        </w:rPr>
      </w:pPr>
    </w:p>
    <w:p>
      <w:pPr>
        <w:pStyle w:val="9"/>
        <w:spacing w:after="0"/>
        <w:ind w:left="142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09.00</w:t>
      </w:r>
      <w:r>
        <w:rPr>
          <w:rFonts w:ascii="Bookman Old Style" w:hAnsi="Bookman Old Style"/>
          <w:b/>
          <w:i/>
          <w:sz w:val="24"/>
          <w:szCs w:val="24"/>
        </w:rPr>
        <w:t xml:space="preserve"> Открытие семинара-совещания сотрудников ЦБС по итогам 2023 года</w:t>
      </w:r>
    </w:p>
    <w:p>
      <w:pPr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>
      <w:pPr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Логинова Надежда Эриковна, начальник Управления культуры </w:t>
      </w:r>
    </w:p>
    <w:p>
      <w:pPr>
        <w:spacing w:after="0"/>
        <w:jc w:val="center"/>
        <w:rPr>
          <w:rFonts w:ascii="Bookman Old Style" w:hAnsi="Bookman Old Style"/>
          <w:b/>
          <w:i/>
          <w:sz w:val="16"/>
          <w:szCs w:val="16"/>
        </w:rPr>
      </w:pPr>
    </w:p>
    <w:p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Доклады:</w:t>
      </w:r>
    </w:p>
    <w:p>
      <w:pPr>
        <w:spacing w:after="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9.30-11.20</w:t>
      </w:r>
    </w:p>
    <w:p>
      <w:pPr>
        <w:pStyle w:val="9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МБУК «ЦБС г. Йошкар-Олы» в 2023 году: результаты, достижения, перспективы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Вилюкова Надежда Анатольевна, заместитель директора по библиотечным вопросам 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</w:rPr>
      </w:pPr>
    </w:p>
    <w:p>
      <w:pPr>
        <w:pStyle w:val="9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  <w:highlight w:val="none"/>
        </w:rPr>
      </w:pPr>
      <w:r>
        <w:rPr>
          <w:rFonts w:ascii="Bookman Old Style" w:hAnsi="Bookman Old Style"/>
          <w:b/>
          <w:i/>
          <w:sz w:val="24"/>
          <w:szCs w:val="24"/>
          <w:highlight w:val="none"/>
        </w:rPr>
        <w:t xml:space="preserve">Итоговый обзор деятельности библиотек, работающих с детьми в 2023 году 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Беликова Елена Владимировна, заведующая сектором Центральной детской библиотеки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pStyle w:val="9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Финансово-хозяйственная деятельность. Кадровые и социальные вопросы</w:t>
      </w:r>
    </w:p>
    <w:p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pStyle w:val="9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Работа по приоритетному направлению</w:t>
      </w:r>
      <w:r>
        <w:rPr>
          <w:rFonts w:hint="default" w:ascii="Bookman Old Style" w:hAnsi="Bookman Old Style"/>
          <w:b/>
          <w:i/>
          <w:sz w:val="24"/>
          <w:szCs w:val="24"/>
          <w:lang w:val="en-US"/>
        </w:rPr>
        <w:t xml:space="preserve"> -</w:t>
      </w:r>
      <w:r>
        <w:rPr>
          <w:rFonts w:ascii="Bookman Old Style" w:hAnsi="Bookman Old Style"/>
          <w:b/>
          <w:i/>
          <w:sz w:val="24"/>
          <w:szCs w:val="24"/>
        </w:rPr>
        <w:t xml:space="preserve"> ЗОЖ</w:t>
      </w:r>
      <w:r>
        <w:rPr>
          <w:rFonts w:hint="default" w:ascii="Bookman Old Style" w:hAnsi="Bookman Old Style"/>
          <w:b/>
          <w:i/>
          <w:sz w:val="24"/>
          <w:szCs w:val="24"/>
          <w:lang w:val="en-US"/>
        </w:rPr>
        <w:t xml:space="preserve"> </w:t>
      </w:r>
      <w:r>
        <w:rPr>
          <w:rFonts w:hint="default" w:ascii="Bookman Old Style" w:hAnsi="Bookman Old Style"/>
          <w:b/>
          <w:i/>
          <w:sz w:val="24"/>
          <w:szCs w:val="24"/>
          <w:lang w:val="ru-RU"/>
        </w:rPr>
        <w:t>в библиотеке-филиале №4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Григорьева Анна Вениаминовна, заведующая библиотекой-филиалом №4 </w:t>
      </w:r>
    </w:p>
    <w:p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</w:p>
    <w:p>
      <w:pPr>
        <w:pStyle w:val="9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Портрет читателя библиотеки-филиала №29 35+ 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Филиппова Наталия Алексеевна, библиотекарь </w:t>
      </w:r>
      <w:r>
        <w:rPr>
          <w:rFonts w:ascii="Bookman Old Style" w:hAnsi="Bookman Old Style"/>
          <w:i/>
          <w:sz w:val="24"/>
          <w:szCs w:val="24"/>
          <w:lang w:val="en-US"/>
        </w:rPr>
        <w:t>I</w:t>
      </w:r>
      <w:r>
        <w:rPr>
          <w:rFonts w:ascii="Bookman Old Style" w:hAnsi="Bookman Old Style"/>
          <w:i/>
          <w:sz w:val="24"/>
          <w:szCs w:val="24"/>
        </w:rPr>
        <w:t xml:space="preserve"> категории библиотеки-филиала №29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  <w:highlight w:val="yellow"/>
        </w:rPr>
      </w:pPr>
    </w:p>
    <w:p>
      <w:pPr>
        <w:pStyle w:val="9"/>
        <w:tabs>
          <w:tab w:val="left" w:pos="426"/>
        </w:tabs>
        <w:spacing w:after="0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Вручение ежегодной премии «Лучшей библиотеке года!»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>
      <w:pPr>
        <w:pStyle w:val="9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rPr>
          <w:rFonts w:ascii="Bookman Old Style" w:hAnsi="Bookman Old Style"/>
        </w:rPr>
      </w:pPr>
    </w:p>
    <w:sectPr>
      <w:pgSz w:w="16838" w:h="11906" w:orient="landscape"/>
      <w:pgMar w:top="851" w:right="851" w:bottom="567" w:left="851" w:header="709" w:footer="709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1134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DC438"/>
    <w:multiLevelType w:val="multilevel"/>
    <w:tmpl w:val="AEDDC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E307D40"/>
    <w:multiLevelType w:val="multilevel"/>
    <w:tmpl w:val="0E307D4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BAB446B"/>
    <w:multiLevelType w:val="multilevel"/>
    <w:tmpl w:val="3BAB446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20C9"/>
    <w:rsid w:val="00001BB5"/>
    <w:rsid w:val="00014CAE"/>
    <w:rsid w:val="00056E5A"/>
    <w:rsid w:val="000A6D95"/>
    <w:rsid w:val="000B0AEF"/>
    <w:rsid w:val="000B49D8"/>
    <w:rsid w:val="000C4CFB"/>
    <w:rsid w:val="000F7DFC"/>
    <w:rsid w:val="00113141"/>
    <w:rsid w:val="00153DFB"/>
    <w:rsid w:val="001763C7"/>
    <w:rsid w:val="00193DCC"/>
    <w:rsid w:val="001B48BE"/>
    <w:rsid w:val="00214062"/>
    <w:rsid w:val="00255232"/>
    <w:rsid w:val="00260478"/>
    <w:rsid w:val="00290839"/>
    <w:rsid w:val="002A0F0B"/>
    <w:rsid w:val="002B2BB8"/>
    <w:rsid w:val="002C5313"/>
    <w:rsid w:val="002C628A"/>
    <w:rsid w:val="002D4831"/>
    <w:rsid w:val="002E7E52"/>
    <w:rsid w:val="00324A77"/>
    <w:rsid w:val="00333186"/>
    <w:rsid w:val="00337C07"/>
    <w:rsid w:val="00344DF3"/>
    <w:rsid w:val="003A19DE"/>
    <w:rsid w:val="003C2267"/>
    <w:rsid w:val="003E3200"/>
    <w:rsid w:val="003E69D0"/>
    <w:rsid w:val="00426C2B"/>
    <w:rsid w:val="00437760"/>
    <w:rsid w:val="00451529"/>
    <w:rsid w:val="004C512B"/>
    <w:rsid w:val="004E6C16"/>
    <w:rsid w:val="00507505"/>
    <w:rsid w:val="00525F46"/>
    <w:rsid w:val="00551853"/>
    <w:rsid w:val="00563BAF"/>
    <w:rsid w:val="005B6652"/>
    <w:rsid w:val="00622098"/>
    <w:rsid w:val="00653681"/>
    <w:rsid w:val="006655F6"/>
    <w:rsid w:val="00675316"/>
    <w:rsid w:val="006841B9"/>
    <w:rsid w:val="006B4C09"/>
    <w:rsid w:val="006B4D57"/>
    <w:rsid w:val="006D5305"/>
    <w:rsid w:val="006E4067"/>
    <w:rsid w:val="006F41EC"/>
    <w:rsid w:val="0070291F"/>
    <w:rsid w:val="007239BD"/>
    <w:rsid w:val="007423AF"/>
    <w:rsid w:val="00751BB9"/>
    <w:rsid w:val="00775CF4"/>
    <w:rsid w:val="007A47CE"/>
    <w:rsid w:val="007B3D00"/>
    <w:rsid w:val="007B5CC2"/>
    <w:rsid w:val="00807C69"/>
    <w:rsid w:val="008378CA"/>
    <w:rsid w:val="00840599"/>
    <w:rsid w:val="00883571"/>
    <w:rsid w:val="008B2B12"/>
    <w:rsid w:val="008B3003"/>
    <w:rsid w:val="008C2483"/>
    <w:rsid w:val="008D169E"/>
    <w:rsid w:val="008F2B85"/>
    <w:rsid w:val="00905AA1"/>
    <w:rsid w:val="00906329"/>
    <w:rsid w:val="009333A5"/>
    <w:rsid w:val="00947476"/>
    <w:rsid w:val="009768BC"/>
    <w:rsid w:val="009B31B6"/>
    <w:rsid w:val="009B5739"/>
    <w:rsid w:val="009B620D"/>
    <w:rsid w:val="009C23F6"/>
    <w:rsid w:val="009C4E00"/>
    <w:rsid w:val="00A11608"/>
    <w:rsid w:val="00A314CB"/>
    <w:rsid w:val="00A443AD"/>
    <w:rsid w:val="00A51C8A"/>
    <w:rsid w:val="00A74772"/>
    <w:rsid w:val="00AB20C9"/>
    <w:rsid w:val="00AE7336"/>
    <w:rsid w:val="00AF078C"/>
    <w:rsid w:val="00AF60B7"/>
    <w:rsid w:val="00AF7699"/>
    <w:rsid w:val="00B06CF0"/>
    <w:rsid w:val="00B5268A"/>
    <w:rsid w:val="00B57E28"/>
    <w:rsid w:val="00B64D8C"/>
    <w:rsid w:val="00B93D82"/>
    <w:rsid w:val="00B95F27"/>
    <w:rsid w:val="00BB145D"/>
    <w:rsid w:val="00BB4278"/>
    <w:rsid w:val="00BC5D08"/>
    <w:rsid w:val="00BD732C"/>
    <w:rsid w:val="00BE4036"/>
    <w:rsid w:val="00BE6EE9"/>
    <w:rsid w:val="00C04D4A"/>
    <w:rsid w:val="00C07B70"/>
    <w:rsid w:val="00C21245"/>
    <w:rsid w:val="00C21DA7"/>
    <w:rsid w:val="00C31B28"/>
    <w:rsid w:val="00C64B43"/>
    <w:rsid w:val="00C87992"/>
    <w:rsid w:val="00C95563"/>
    <w:rsid w:val="00CD63F6"/>
    <w:rsid w:val="00CE05B3"/>
    <w:rsid w:val="00CF60B0"/>
    <w:rsid w:val="00D17FC0"/>
    <w:rsid w:val="00D32D37"/>
    <w:rsid w:val="00D50502"/>
    <w:rsid w:val="00D508AF"/>
    <w:rsid w:val="00D941CD"/>
    <w:rsid w:val="00DA211B"/>
    <w:rsid w:val="00E463B0"/>
    <w:rsid w:val="00E61F4B"/>
    <w:rsid w:val="00E8063B"/>
    <w:rsid w:val="00E93C3C"/>
    <w:rsid w:val="00E94E19"/>
    <w:rsid w:val="00EA1B9B"/>
    <w:rsid w:val="00EC64A7"/>
    <w:rsid w:val="00ED0AC8"/>
    <w:rsid w:val="00EF7B90"/>
    <w:rsid w:val="00F14D24"/>
    <w:rsid w:val="00F256EA"/>
    <w:rsid w:val="00F50F6F"/>
    <w:rsid w:val="00F566C4"/>
    <w:rsid w:val="00F70EDD"/>
    <w:rsid w:val="00F85CE0"/>
    <w:rsid w:val="00FB1B5A"/>
    <w:rsid w:val="00FB6AEB"/>
    <w:rsid w:val="00FC563E"/>
    <w:rsid w:val="00FE7562"/>
    <w:rsid w:val="3A864583"/>
    <w:rsid w:val="57300485"/>
    <w:rsid w:val="5CA33E42"/>
    <w:rsid w:val="602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6"/>
    <w:next w:val="1"/>
    <w:semiHidden/>
    <w:unhideWhenUsed/>
    <w:qFormat/>
    <w:uiPriority w:val="9"/>
    <w:pPr>
      <w:spacing w:beforeAutospacing="1" w:afterAutospacing="1"/>
      <w:outlineLvl w:val="5"/>
    </w:pPr>
    <w:rPr>
      <w:rFonts w:hint="eastAsia" w:ascii="SimSun" w:hAnsi="SimSun" w:eastAsia="SimSun" w:cs="Times New Roman"/>
      <w:b/>
      <w:bCs/>
      <w:sz w:val="14"/>
      <w:szCs w:val="1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4"/>
    <w:link w:val="11"/>
    <w:uiPriority w:val="1"/>
    <w:rPr>
      <w:rFonts w:eastAsiaTheme="minorEastAsia"/>
      <w:lang w:eastAsia="ru-RU"/>
    </w:rPr>
  </w:style>
  <w:style w:type="paragraph" w:customStyle="1" w:styleId="1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62E6-690E-49D6-95F7-0C7FAFC36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647</Words>
  <Characters>3694</Characters>
  <Lines>30</Lines>
  <Paragraphs>8</Paragraphs>
  <TotalTime>2155</TotalTime>
  <ScaleCrop>false</ScaleCrop>
  <LinksUpToDate>false</LinksUpToDate>
  <CharactersWithSpaces>4333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2011-02-20T11:03:00Z</dcterms:created>
  <dc:creator>Admin</dc:creator>
  <cp:lastModifiedBy>Библиотека Цент�</cp:lastModifiedBy>
  <cp:lastPrinted>2024-02-12T05:54:29Z</cp:lastPrinted>
  <dcterms:modified xsi:type="dcterms:W3CDTF">2024-02-12T05:56:34Z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4291542026F34C8B96E536254A42D918_12</vt:lpwstr>
  </property>
</Properties>
</file>